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2007—2008年中国苹果深加工行业投资价值决策咨询及行业竞争力调查市场分析及发展趋势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2007—2008年中国苹果深加工行业投资价值决策咨询及行业竞争力调查市场分析及发展趋势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2007—2008年中国苹果深加工行业投资价值决策咨询及行业竞争力调查市场分析及发展趋势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2007—2008年中国苹果深加工行业投资价值决策咨询及行业竞争力调查市场分析及发展趋势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