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2007—2008年中国板栗深加工行业投资价值决策咨询及行业竞争力调查市场分析及发展趋势</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2007—2008年中国板栗深加工行业投资价值决策咨询及行业竞争力调查市场分析及发展趋势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2007—2008年中国板栗深加工行业投资价值决策咨询及行业竞争力调查市场分析及发展趋势</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https://www.icandata.com/view/48062.html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https://www.icandata.com/view/48062.html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2007—2008年中国板栗深加工行业投资价值决策咨询及行业竞争力调查市场分析及发展趋势</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48062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