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2007—2008年中国板栗深加工行业投资价值及可行性市场分析及发展趋势研究报告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2007—2008年中国板栗深加工行业投资价值及可行性市场分析及发展趋势研究报告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2007—2008年中国板栗深加工行业投资价值及可行性市场分析及发展趋势研究报告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2007年7月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https://www.icandata.com/view/48099.html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https://www.icandata.com/view/48099.html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2007—2008年中国板栗深加工行业投资价值及可行性市场分析及发展趋势研究报告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48099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