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木材加工企业竞争力战略市场分析及发展趋势研究报告（2007～2008）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木材加工企业竞争力战略市场分析及发展趋势研究报告（2007～2008）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木材加工企业竞争力战略市场分析及发展趋势研究报告（2007～2008）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木材加工企业竞争力战略市场分析及发展趋势研究报告（2007～2008）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