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中国房地产企业财务战略市场分析及发展趋势研究报告（2008）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中国房地产企业财务战略市场分析及发展趋势研究报告（2008）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中国房地产企业财务战略市场分析及发展趋势研究报告（2008）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中国房地产企业财务战略市场分析及发展趋势研究报告（2008）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