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1998—2008年房地产政策演变与分析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1998—2008年房地产政策演变与分析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1998—2008年房地产政策演变与分析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1998—2008年房地产政策演变与分析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