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非金属船舶制造行业影响测评与企业应对策略及专家点评</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非金属船舶制造行业影响测评与企业应对策略及专家点评</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非金属船舶制造行业影响测评与企业应对策略及专家点评</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24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24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非金属船舶制造行业影响测评与企业应对策略及专家点评</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24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