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谷物磨制行业信贷与市场投资风险市场分析及发展趋势研究报告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谷物磨制行业信贷与市场投资风险市场分析及发展趋势研究报告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谷物磨制行业信贷与市场投资风险市场分析及发展趋势研究报告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谷物磨制行业信贷与市场投资风险市场分析及发展趋势研究报告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55526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