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其他烟草制品加工行业信贷与市场投资风险市场分析及发展趋势研究报告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其他烟草制品加工行业信贷与市场投资风险市场分析及发展趋势研究报告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其他烟草制品加工行业信贷与市场投资风险市场分析及发展趋势研究报告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https://www.icandata.com/view/56660.html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https://www.icandata.com/view/56660.html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其他烟草制品加工行业信贷与市场投资风险市场分析及发展趋势研究报告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56660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