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中国其他工艺美术品制造行业领先企业经营状况分析报告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中国其他工艺美术品制造行业领先企业经营状况分析报告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中国其他工艺美术品制造行业领先企业经营状况分析报告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中国其他工艺美术品制造行业领先企业经营状况分析报告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