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中国金属家具行业市场竞争格局深度市场分析及发展趋势研究报告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中国金属家具行业市场竞争格局深度市场分析及发展趋势研究报告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中国金属家具行业市场竞争格局深度市场分析及发展趋势研究报告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https://www.icandata.com/view/57667.html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https://www.icandata.com/view/57667.html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中国金属家具行业市场竞争格局深度市场分析及发展趋势研究报告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57667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