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2008-2010年中国个人形象包装及设计服务行业应对金融危机影响及发展策略咨询报告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2008-2010年中国个人形象包装及设计服务行业应对金融危机影响及发展策略咨询报告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2008-2010年中国个人形象包装及设计服务行业应对金融危机影响及发展策略咨询报告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2008年12年31月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https://www.icandata.com/view/57716.html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https://www.icandata.com/view/57716.html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2008-2010年中国个人形象包装及设计服务行业应对金融危机影响及发展策略咨询报告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57716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