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2007年中国其他橡胶制品制造市场投资可行性市场分析及发展趋势研究报告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2007年中国其他橡胶制品制造市场投资可行性市场分析及发展趋势研究报告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2007年中国其他橡胶制品制造市场投资可行性市场分析及发展趋势研究报告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2007年中国其他橡胶制品制造市场投资可行性市场分析及发展趋势研究报告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