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中国泵、阀门、压缩机制造项目投资可行性市场分析及发展趋势市场分析及发展趋势研究报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中国泵、阀门、压缩机制造项目投资可行性市场分析及发展趋势市场分析及发展趋势研究报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中国泵、阀门、压缩机制造项目投资可行性市场分析及发展趋势市场分析及发展趋势研究报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https://www.icandata.com/view/63977.html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https://www.icandata.com/view/63977.html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中国泵、阀门、压缩机制造项目投资可行性市场分析及发展趋势市场分析及发展趋势研究报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63977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