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中国轴承、齿轮驱动部件制造项目投资可行性市场分析及发展趋势市场分析及发展趋势研究</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中国轴承、齿轮驱动部件制造项目投资可行性市场分析及发展趋势市场分析及发展趋势研究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中国轴承、齿轮驱动部件制造项目投资可行性市场分析及发展趋势市场分析及发展趋势研究</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https://www.icandata.com/view/63978.html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https://www.icandata.com/view/63978.html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中国轴承、齿轮驱动部件制造项目投资可行性市场分析及发展趋势市场分析及发展趋势研究</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63978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