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2007年第三季度中国B2B电子商务市场监测报告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2007年第三季度中国B2B电子商务市场监测报告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2007年第三季度中国B2B电子商务市场监测报告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https://www.icandata.com/view/69238.html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https://www.icandata.com/view/69238.html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2007年第三季度中国B2B电子商务市场监测报告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69238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