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2007年北京地区汽车选购行为调研报告（第四季度）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2007年北京地区汽车选购行为调研报告（第四季度）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2007年北京地区汽车选购行为调研报告（第四季度）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2007年北京地区汽车选购行为调研报告（第四季度）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