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2006-2007中等城市房地产业投资战略分析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2006-2007中等城市房地产业投资战略分析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2006-2007中等城市房地产业投资战略分析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2006-2007中等城市房地产业投资战略分析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