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2006年-2007年中国中等城市房地产行业投资战略分析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2006年-2007年中国中等城市房地产行业投资战略分析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2006年-2007年中国中等城市房地产行业投资战略分析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2006年-2007年中国中等城市房地产行业投资战略分析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