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2007年第二季度中国B2B电子商务市场分析及发展趋势研究报告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2007年第二季度中国B2B电子商务市场分析及发展趋势研究报告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2007年第二季度中国B2B电子商务市场分析及发展趋势研究报告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2007年第二季度中国B2B电子商务市场分析及发展趋势研究报告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