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2009-2012年中国电视媒体行业应对新经济环境变化及发展前景预测报告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2009-2012年中国电视媒体行业应对新经济环境变化及发展前景预测报告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2009-2012年中国电视媒体行业应对新经济环境变化及发展前景预测报告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2009-2012年中国电视媒体行业应对新经济环境变化及发展前景预测报告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