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2009-2012年中国古建筑行业应对新经济环境变化及发展前景预测报告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2009-2012年中国古建筑行业应对新经济环境变化及发展前景预测报告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2009-2012年中国古建筑行业应对新经济环境变化及发展前景预测报告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2009-2012年中国古建筑行业应对新经济环境变化及发展前景预测报告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