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2009-2012年中国焦炭行业应对新经济环境变化及发展前景预测分析报告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2009-2012年中国焦炭行业应对新经济环境变化及发展前景预测分析报告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2009-2012年中国焦炭行业应对新经济环境变化及发展前景预测分析报告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2009-2012年中国焦炭行业应对新经济环境变化及发展前景预测分析报告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