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2009-2012年中国废钢行业应对新经济环境变化及发展策略咨询报告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2009-2012年中国废钢行业应对新经济环境变化及发展策略咨询报告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2009-2012年中国废钢行业应对新经济环境变化及发展策略咨询报告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2009-2012年中国废钢行业应对新经济环境变化及发展策略咨询报告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