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2009-2012年中国制鞋行业应对新经济环境变化及发展预测报告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2009-2012年中国制鞋行业应对新经济环境变化及发展预测报告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2009-2012年中国制鞋行业应对新经济环境变化及发展预测报告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https://www.icandata.com/view/97822.html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2009-2012年中国制鞋行业应对新经济环境变化及发展预测报告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97822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