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2009-2012年中国彩电行业应对新经济环境变化及发展趋势分析报告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2009-2012年中国彩电行业应对新经济环境变化及发展趋势分析报告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2009-2012年中国彩电行业应对新经济环境变化及发展趋势分析报告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2009-2012年中国彩电行业应对新经济环境变化及发展趋势分析报告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