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2009-2012年中国冰箱行业应对新经济环境变化及发展趋势分析报告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2009-2012年中国冰箱行业应对新经济环境变化及发展趋势分析报告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2009-2012年中国冰箱行业应对新经济环境变化及发展趋势分析报告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2009-2012年中国冰箱行业应对新经济环境变化及发展趋势分析报告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