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2009-2012年中国饮用水产业运行态势及投资咨询报告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2009-2012年中国饮用水产业运行态势及投资咨询报告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2009-2012年中国饮用水产业运行态势及投资咨询报告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2009-2012年中国饮用水产业运行态势及投资咨询报告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