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2009-2012年中国机械行业应对新经济环境变化及发展预测报告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2009-2012年中国机械行业应对新经济环境变化及发展预测报告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2009-2012年中国机械行业应对新经济环境变化及发展预测报告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https://www.icandata.com/view/98338.html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2009-2012年中国机械行业应对新经济环境变化及发展预测报告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98338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